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F85896" w:rsidRDefault="00476221" w:rsidP="00476221">
      <w:pPr>
        <w:rPr>
          <w:rFonts w:cs="Times New Roman"/>
        </w:rPr>
      </w:pPr>
    </w:p>
    <w:p w:rsidR="007F50E2" w:rsidRDefault="00481DF6">
      <w:pPr>
        <w:spacing w:beforeLines="50" w:before="120" w:after="10"/>
        <w:ind w:left="-601"/>
        <w:rPr>
          <w:rFonts w:ascii="Calibri" w:cs="Times New Roman"/>
          <w:b/>
          <w:color w:val="FEFEFE"/>
          <w:sz w:val="28"/>
          <w:szCs w:val="24"/>
        </w:rPr>
      </w:pPr>
      <w:r>
        <w:rPr>
          <w:rFonts w:ascii="Calibri" w:eastAsia="黑体" w:cs="Times New Roman"/>
          <w:b/>
          <w:color w:val="FEFEFE"/>
          <w:sz w:val="28"/>
          <w:szCs w:val="24"/>
        </w:rPr>
        <w:br/>
        <w:t>WB-0BC-2NT</w:t>
      </w:r>
      <w:r>
        <w:rPr>
          <w:rFonts w:ascii="Calibri" w:cs="Times New Roman"/>
          <w:b/>
          <w:color w:val="FFFFFF"/>
          <w:sz w:val="28"/>
          <w:szCs w:val="24"/>
        </w:rPr>
        <w:br/>
      </w:r>
      <w:proofErr w:type="gramStart"/>
      <w:r w:rsidR="00090D31">
        <w:rPr>
          <w:rFonts w:ascii="Calibri" w:eastAsia="黑体" w:cs="Times New Roman"/>
          <w:b/>
          <w:color w:val="FEFEFE"/>
          <w:sz w:val="28"/>
          <w:szCs w:val="24"/>
        </w:rPr>
        <w:t>2.4Ghz</w:t>
      </w:r>
      <w:proofErr w:type="gramEnd"/>
      <w:r w:rsidR="00090D31">
        <w:rPr>
          <w:rFonts w:ascii="Calibri" w:eastAsia="黑体" w:cs="Times New Roman"/>
          <w:b/>
          <w:color w:val="FEFEFE"/>
          <w:sz w:val="28"/>
          <w:szCs w:val="24"/>
        </w:rPr>
        <w:t xml:space="preserve"> </w:t>
      </w:r>
      <w:r w:rsidRPr="00702B6D">
        <w:rPr>
          <w:rFonts w:ascii="Calibri" w:eastAsia="黑体" w:cs="Times New Roman"/>
          <w:b/>
          <w:color w:val="FEFEFE"/>
          <w:sz w:val="28"/>
          <w:szCs w:val="24"/>
        </w:rPr>
        <w:t>200m Elevator Wireless Bridge</w:t>
      </w:r>
    </w:p>
    <w:p w:rsidR="002D072F" w:rsidRPr="00482C97" w:rsidRDefault="002D072F" w:rsidP="00AA0F88">
      <w:pPr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F42142" w:rsidRDefault="002D072F" w:rsidP="002D072F"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5094"/>
        <w:gridCol w:w="4922"/>
      </w:tblGrid>
      <w:tr w:rsidR="004633B2" w:rsidRPr="00090D31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Default="00454948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454948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454948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454948" w:rsidP="004633B2">
            <w:pPr>
              <w:spacing w:line="300" w:lineRule="auto"/>
              <w:ind w:left="400" w:hangingChars="200" w:hanging="400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454948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  <w:p w:rsidR="00090D31" w:rsidRDefault="00090D31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  <w:p w:rsidR="00090D31" w:rsidRDefault="00090D31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  <w:p w:rsidR="00090D31" w:rsidRDefault="00090D31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  <w:p w:rsidR="00090D31" w:rsidRPr="00B5634D" w:rsidRDefault="00090D31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BC486C" w:rsidRDefault="00454948" w:rsidP="006C7A78"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ascii="宋体" w:eastAsia="宋体" w:cs="Times New Roman"/>
                <w:noProof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73" type="#_x0000_t75" style="position:absolute;margin-left:43pt;margin-top:-4.55pt;width:169pt;height:139.2pt;z-index:1;visibility:visible;mso-wrap-style:square;mso-position-horizontal-relative:page;mso-position-vertical-relative:page;mso-width-relative:page;mso-height-relative:page">
                  <v:imagedata r:id="rId7" o:title="" croptop="9928f" cropbottom="13850f" cropleft="6854f" cropright="8013f"/>
                  <w10:wrap anchorx="page" anchory="page"/>
                </v:shape>
              </w:pict>
            </w:r>
          </w:p>
        </w:tc>
      </w:tr>
    </w:tbl>
    <w:p w:rsidR="00F51DA7" w:rsidRPr="00026ED9" w:rsidRDefault="00F51DA7" w:rsidP="002D072F">
      <w:pPr>
        <w:rPr>
          <w:rFonts w:ascii="Calibri" w:eastAsia="宋体" w:cs="Times New Roman"/>
          <w:noProof/>
          <w:szCs w:val="24"/>
        </w:rPr>
      </w:pPr>
      <w:bookmarkStart w:id="2" w:name="d3e51a1310"/>
      <w:bookmarkEnd w:id="2"/>
    </w:p>
    <w:p w:rsidR="00321D83" w:rsidRPr="00321D83" w:rsidRDefault="00481DF6" w:rsidP="00321D83">
      <w:r w:rsidRPr="00321D83">
        <w:rPr>
          <w:rFonts w:ascii="Calibri" w:cs="Times New Roman"/>
        </w:rPr>
        <w:t>The dual wireless bridge can be applied in industries, such as wireless video security, railway, transportation, power and other industries, wireless video/data transmission, wireless coverage, carrier wireless backbone network construction, Wi-Fi wireless coverage, rural information construction, and wireless network coverage. The long-distance transmission of the device can guarantee multi-channel HD video transmission.</w:t>
      </w:r>
    </w:p>
    <w:p w:rsidR="00321D83" w:rsidRPr="00321D83" w:rsidRDefault="00454948" w:rsidP="00321D83"/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0"/>
      </w:tblGrid>
      <w:tr w:rsidR="00F51DA7" w:rsidTr="0006033C">
        <w:trPr>
          <w:trHeight w:val="427"/>
        </w:trPr>
        <w:tc>
          <w:tcPr>
            <w:tcW w:w="1042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4F0EB6" w:rsidRDefault="00F51DA7" w:rsidP="008B7F5E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Up to 200 m wireless transmission distance</w:t>
            </w:r>
          </w:p>
        </w:tc>
      </w:tr>
      <w:tr w:rsidR="00F51DA7" w:rsidTr="0006033C">
        <w:trPr>
          <w:trHeight w:val="427"/>
        </w:trPr>
        <w:tc>
          <w:tcPr>
            <w:tcW w:w="1042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4F0EB6" w:rsidRDefault="00F51DA7" w:rsidP="008B7F5E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802.11n wireless bridge</w:t>
            </w:r>
          </w:p>
        </w:tc>
      </w:tr>
      <w:tr w:rsidR="00F51DA7" w:rsidTr="0006033C">
        <w:trPr>
          <w:trHeight w:val="427"/>
        </w:trPr>
        <w:tc>
          <w:tcPr>
            <w:tcW w:w="1042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4F0EB6" w:rsidRDefault="00F51DA7" w:rsidP="008B7F5E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Ideal Solution for Elevator Connection</w:t>
            </w:r>
          </w:p>
        </w:tc>
      </w:tr>
      <w:tr w:rsidR="00F51DA7" w:rsidTr="0006033C">
        <w:trPr>
          <w:trHeight w:val="427"/>
        </w:trPr>
        <w:tc>
          <w:tcPr>
            <w:tcW w:w="1042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4F0EB6" w:rsidRDefault="00F51DA7" w:rsidP="008B7F5E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Plug and Play</w:t>
            </w:r>
          </w:p>
        </w:tc>
      </w:tr>
    </w:tbl>
    <w:p w:rsidR="00921D1C" w:rsidRPr="00A9269B" w:rsidRDefault="00454948">
      <w:pPr>
        <w:rPr>
          <w:rFonts w:ascii="宋体" w:eastAsia="宋体" w:cs="Times New Roman"/>
          <w:sz w:val="24"/>
          <w:szCs w:val="24"/>
        </w:rPr>
        <w:sectPr w:rsidR="00921D1C" w:rsidRPr="00A9269B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3" w:name="d22e8a1310"/>
      <w:bookmarkEnd w:id="3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461479" w:rsidRPr="00461479" w:rsidTr="00090D31">
        <w:trPr>
          <w:gridAfter w:val="1"/>
          <w:wAfter w:w="7290" w:type="dxa"/>
        </w:trPr>
        <w:tc>
          <w:tcPr>
            <w:tcW w:w="2916" w:type="dxa"/>
            <w:shd w:val="clear" w:color="auto" w:fill="auto"/>
            <w:vAlign w:val="center"/>
          </w:tcPr>
          <w:p w:rsidR="00461479" w:rsidRPr="00461479" w:rsidRDefault="00461479" w:rsidP="00E055B8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Calibri" w:cs="Times New Roman"/>
                <w:b/>
                <w:sz w:val="28"/>
                <w:szCs w:val="24"/>
              </w:rPr>
            </w:pPr>
            <w:r w:rsidRPr="00157258">
              <w:rPr>
                <w:rFonts w:ascii="Calibri" w:eastAsia="Calibri" w:cs="Times New Roman" w:hint="eastAsia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8E0DBE" w:rsidTr="00090D3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8E0DBE" w:rsidRDefault="00481DF6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Wireless Parameter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Max. Transmission Rate of Air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≤ 72 Mbps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Wireless Standard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IEEE 802.11b/g/n  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Working Frequency Band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2400 MHz ~ 2483.5 MHz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Antenna Gain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7 </w:t>
            </w:r>
            <w:proofErr w:type="spellStart"/>
            <w:r>
              <w:rPr>
                <w:rFonts w:ascii="Calibri"/>
              </w:rPr>
              <w:t>dBi</w:t>
            </w:r>
            <w:proofErr w:type="spellEnd"/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Antenna Angle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(H) </w:t>
            </w:r>
            <w:proofErr w:type="spellStart"/>
            <w:r>
              <w:rPr>
                <w:rFonts w:ascii="Calibri"/>
              </w:rPr>
              <w:t>Beamwidth</w:t>
            </w:r>
            <w:proofErr w:type="spellEnd"/>
            <w:r>
              <w:rPr>
                <w:rFonts w:ascii="Calibri"/>
              </w:rPr>
              <w:t xml:space="preserve"> [3 dB] 50° (V) </w:t>
            </w:r>
            <w:proofErr w:type="spellStart"/>
            <w:r>
              <w:rPr>
                <w:rFonts w:ascii="Calibri"/>
              </w:rPr>
              <w:t>Beamwidth</w:t>
            </w:r>
            <w:proofErr w:type="spellEnd"/>
            <w:r>
              <w:rPr>
                <w:rFonts w:ascii="Calibri"/>
              </w:rPr>
              <w:t xml:space="preserve"> [3 dB] 50°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Pr="00864AA7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 w:rsidRPr="00864AA7">
              <w:rPr>
                <w:rFonts w:ascii="Calibri" w:eastAsia="Calibri" w:cs="Times New Roman"/>
              </w:rPr>
              <w:t>Transmitting Power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Pr="00864AA7" w:rsidRDefault="00864AA7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 w:rsidRPr="00864AA7">
              <w:rPr>
                <w:rFonts w:ascii="Calibri"/>
              </w:rPr>
              <w:t xml:space="preserve">16 </w:t>
            </w:r>
            <w:proofErr w:type="spellStart"/>
            <w:r w:rsidRPr="00864AA7">
              <w:rPr>
                <w:rFonts w:ascii="Calibri"/>
              </w:rPr>
              <w:t>dBm</w:t>
            </w:r>
            <w:proofErr w:type="spellEnd"/>
            <w:r w:rsidRPr="00864AA7">
              <w:rPr>
                <w:rFonts w:ascii="Calibri"/>
              </w:rPr>
              <w:t xml:space="preserve"> @11b 1Mbps (Note: Transmitting power may vary with local regulations.)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Pr="00864AA7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 w:rsidRPr="00864AA7">
              <w:rPr>
                <w:rFonts w:ascii="Calibri" w:eastAsia="Calibri" w:cs="Times New Roman"/>
              </w:rPr>
              <w:t>Receiving Sensitivity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Pr="00864AA7" w:rsidRDefault="00481DF6" w:rsidP="00864AA7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 w:rsidRPr="00864AA7">
              <w:rPr>
                <w:rFonts w:ascii="Calibri"/>
              </w:rPr>
              <w:t>-8</w:t>
            </w:r>
            <w:r w:rsidR="00864AA7" w:rsidRPr="00864AA7">
              <w:rPr>
                <w:rFonts w:ascii="Calibri"/>
              </w:rPr>
              <w:t>5</w:t>
            </w:r>
            <w:r w:rsidRPr="00864AA7">
              <w:rPr>
                <w:rFonts w:ascii="Calibri"/>
              </w:rPr>
              <w:t>±2dBm @HT20 MCS0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Pr="00864AA7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bookmarkStart w:id="4" w:name="_GoBack"/>
            <w:bookmarkEnd w:id="4"/>
            <w:r w:rsidRPr="00864AA7">
              <w:rPr>
                <w:rFonts w:ascii="Calibri" w:eastAsia="Calibri" w:cs="Times New Roman"/>
              </w:rPr>
              <w:t>Throughput Rate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Pr="00864AA7" w:rsidRDefault="00864AA7">
            <w:pPr>
              <w:spacing w:line="300" w:lineRule="auto"/>
              <w:textAlignment w:val="center"/>
              <w:rPr>
                <w:rFonts w:ascii="Calibri"/>
              </w:rPr>
            </w:pPr>
            <w:r w:rsidRPr="00864AA7">
              <w:rPr>
                <w:rFonts w:ascii="Calibri"/>
              </w:rPr>
              <w:t xml:space="preserve">PTP: </w:t>
            </w:r>
            <w:r w:rsidR="00481DF6" w:rsidRPr="00864AA7">
              <w:rPr>
                <w:rFonts w:ascii="Calibri"/>
              </w:rPr>
              <w:t>30 Mbps/0.2 KM(HT20)</w:t>
            </w:r>
          </w:p>
        </w:tc>
      </w:tr>
      <w:tr w:rsidR="008E0DBE" w:rsidTr="00090D3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8E0DBE" w:rsidRDefault="00481DF6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Hardware Parameter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Network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1 × 10/100 Mbps RJ45 ports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LED Indicator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Power </w:t>
            </w:r>
            <w:proofErr w:type="spellStart"/>
            <w:r>
              <w:rPr>
                <w:rFonts w:ascii="Calibri"/>
              </w:rPr>
              <w:t>indicator,LAN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indicator,Signal</w:t>
            </w:r>
            <w:proofErr w:type="spellEnd"/>
            <w:r>
              <w:rPr>
                <w:rFonts w:ascii="Calibri"/>
              </w:rPr>
              <w:t xml:space="preserve"> intensity indicator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Reset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Hardware resetting button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Power Supply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12-24 VDC Passive </w:t>
            </w:r>
            <w:proofErr w:type="spellStart"/>
            <w:r>
              <w:rPr>
                <w:rFonts w:ascii="Calibri"/>
              </w:rPr>
              <w:t>PoE</w:t>
            </w:r>
            <w:proofErr w:type="spellEnd"/>
          </w:p>
        </w:tc>
      </w:tr>
      <w:tr w:rsidR="008E0DBE" w:rsidTr="00090D3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8E0DBE" w:rsidRDefault="00481DF6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Software Function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Channel Width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10/20 MHz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Channel Selection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Auto/manual selection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Network Protocol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NTP (network time synchronization),SADP (auto search for IP address),SSH (debugging)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Security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WPA2-PSK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Security Mechanism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Wireless network name hidden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Management Method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Web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Upgrade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Web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System Log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Syslog</w:t>
            </w:r>
          </w:p>
        </w:tc>
      </w:tr>
      <w:tr w:rsidR="008E0DBE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Application Function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E0DBE" w:rsidRDefault="00481DF6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Support adaptive frequency hopping. Support fault self-healed.</w:t>
            </w:r>
          </w:p>
        </w:tc>
      </w:tr>
      <w:tr w:rsidR="00090D31" w:rsidTr="00090D3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090D31" w:rsidRDefault="00090D31" w:rsidP="00993A09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General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Product Dimensions (W × H × D)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80 mm × 41.94 mm × 136 mm (3.15'' × 1.65'' × 5.35'')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Package Dimensions (W × H × D)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256 mm × 231 mm × 86 mm (10.07" × 9.09" × 3.38") 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Net 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0.12 kg (0.26 </w:t>
            </w:r>
            <w:proofErr w:type="spellStart"/>
            <w:r>
              <w:rPr>
                <w:rFonts w:ascii="Calibri"/>
              </w:rPr>
              <w:t>lb</w:t>
            </w:r>
            <w:proofErr w:type="spellEnd"/>
            <w:r>
              <w:rPr>
                <w:rFonts w:ascii="Calibri"/>
              </w:rPr>
              <w:t>) per device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Gross 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0.7 kg (1.54 </w:t>
            </w:r>
            <w:proofErr w:type="spellStart"/>
            <w:r>
              <w:rPr>
                <w:rFonts w:ascii="Calibri"/>
              </w:rPr>
              <w:t>lb</w:t>
            </w:r>
            <w:proofErr w:type="spellEnd"/>
            <w:r>
              <w:rPr>
                <w:rFonts w:ascii="Calibri"/>
              </w:rPr>
              <w:t>)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Packing List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Wireless Bridge × 2, Power Adapter (12 VDC, 1 A) × 2, 10/100 Mbps </w:t>
            </w:r>
            <w:proofErr w:type="spellStart"/>
            <w:r>
              <w:rPr>
                <w:rFonts w:ascii="Calibri"/>
              </w:rPr>
              <w:t>PoE</w:t>
            </w:r>
            <w:proofErr w:type="spellEnd"/>
            <w:r>
              <w:rPr>
                <w:rFonts w:ascii="Calibri"/>
              </w:rPr>
              <w:t xml:space="preserve"> Injector × 2, Binding Tape × 4, Quick Start Guide ×1, Regulatory Compliance and Safety  Information × 1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Packing Method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Packing in pairs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Working Temperature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-30 °C to 70 °C (-22 °F to 158 °F)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Working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5% to 95% (no condensation)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Storage Temperature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-40 °C to 80 °C (-40 °F to 176 °F)</w:t>
            </w:r>
          </w:p>
        </w:tc>
      </w:tr>
      <w:tr w:rsidR="00090D31" w:rsidTr="00090D3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Storage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5% to 95% (no condensation)</w:t>
            </w:r>
          </w:p>
        </w:tc>
      </w:tr>
    </w:tbl>
    <w:p w:rsidR="00A06E4F" w:rsidRDefault="00A06E4F" w:rsidP="00461479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090D31" w:rsidRDefault="00090D31" w:rsidP="00461479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090D31" w:rsidRDefault="00090D31" w:rsidP="00461479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090D31" w:rsidRDefault="00090D31" w:rsidP="00461479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090D31" w:rsidRDefault="00090D31" w:rsidP="00461479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090D31" w:rsidTr="00993A0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Installation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Pole Mounting</w:t>
            </w:r>
          </w:p>
        </w:tc>
      </w:tr>
      <w:tr w:rsidR="00090D31" w:rsidTr="00993A0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lastRenderedPageBreak/>
              <w:t>Ingress Protection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IP41</w:t>
            </w:r>
          </w:p>
        </w:tc>
      </w:tr>
      <w:tr w:rsidR="00090D31" w:rsidTr="00993A0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Power Consumption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1 W for typical (1-ch 2MP IPC), Max. 2 W</w:t>
            </w:r>
          </w:p>
        </w:tc>
      </w:tr>
      <w:tr w:rsidR="00090D31" w:rsidTr="00993A09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090D31" w:rsidRDefault="00090D31" w:rsidP="00993A09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Approval</w:t>
            </w:r>
          </w:p>
        </w:tc>
      </w:tr>
      <w:tr w:rsidR="00090D31" w:rsidTr="00993A0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CE-EMC (EN 55032: 2015+A11: 2020, EN IEC 61000-3-2: 2019, EN 61000-3-3: 2013+A1: 2019, EN 50130-4: 2011+A1: 2014, EN 55035: 2017+A11: 2020)</w:t>
            </w:r>
          </w:p>
        </w:tc>
      </w:tr>
      <w:tr w:rsidR="00090D31" w:rsidTr="00993A0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CB (AMD1:2009, AMD2:2013, IEC 62368-1: 2014 (Second Edition)), CE-LVD (EN 62368-1: 2014+A11: 2017)</w:t>
            </w:r>
          </w:p>
        </w:tc>
      </w:tr>
      <w:tr w:rsidR="00090D31" w:rsidTr="00993A0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Chemistry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CE-RoHS (2011/65/EU),WEEE (2012/19/EU),Reach (Regulation (EC) No.1907/2006)</w:t>
            </w:r>
          </w:p>
        </w:tc>
      </w:tr>
      <w:tr w:rsidR="00090D31" w:rsidTr="00993A0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Radio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90D31" w:rsidRDefault="00090D31" w:rsidP="00993A0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EN 301 893,EN 300 440,EN 62311,EN 301 489-3,EN 301 489-17</w:t>
            </w:r>
          </w:p>
        </w:tc>
      </w:tr>
    </w:tbl>
    <w:p w:rsidR="00090D31" w:rsidRPr="00090D31" w:rsidRDefault="00090D31" w:rsidP="00461479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461479" w:rsidRPr="00461479" w:rsidRDefault="00461479" w:rsidP="00E055B8">
      <w:pPr>
        <w:numPr>
          <w:ilvl w:val="0"/>
          <w:numId w:val="27"/>
        </w:numPr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  <w:r w:rsidRPr="00157258">
        <w:rPr>
          <w:rFonts w:ascii="Calibri" w:eastAsia="宋体" w:cs="Times New Roman" w:hint="eastAsia"/>
          <w:b/>
          <w:sz w:val="28"/>
          <w:szCs w:val="24"/>
        </w:rPr>
        <w:t>Typical Application</w:t>
      </w:r>
    </w:p>
    <w:p w:rsidR="00FD1C64" w:rsidRDefault="00864AA7" w:rsidP="00D512CE">
      <w:pPr>
        <w:jc w:val="center"/>
      </w:pPr>
      <w:r>
        <w:rPr>
          <w:noProof/>
        </w:rPr>
        <w:pict>
          <v:shape id="图片 23" o:spid="_x0000_i1025" type="#_x0000_t75" style="width:319.8pt;height:313.8pt;visibility:visible" o:bordertopcolor="#d9d9d9" o:borderleftcolor="#d9d9d9" o:borderbottomcolor="#d9d9d9" o:borderrightcolor="#d9d9d9">
            <v:imagedata r:id="rId9" o:title=""/>
          </v:shape>
        </w:pict>
      </w:r>
    </w:p>
    <w:p w:rsidR="00A06E4F" w:rsidRPr="00157258" w:rsidRDefault="00A06E4F" w:rsidP="00461479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461479" w:rsidRPr="00461479" w:rsidRDefault="00461479" w:rsidP="00E055B8">
      <w:pPr>
        <w:numPr>
          <w:ilvl w:val="0"/>
          <w:numId w:val="27"/>
        </w:numPr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  <w:r w:rsidRPr="00157258">
        <w:rPr>
          <w:rFonts w:ascii="Calibri" w:eastAsia="宋体" w:cs="Times New Roman" w:hint="eastAsia"/>
          <w:b/>
          <w:sz w:val="28"/>
          <w:szCs w:val="24"/>
        </w:rPr>
        <w:t>Physical Interface</w:t>
      </w:r>
    </w:p>
    <w:tbl>
      <w:tblPr>
        <w:tblW w:w="1020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A5A5A5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6129"/>
      </w:tblGrid>
      <w:tr w:rsidR="00BC35D1" w:rsidRPr="00C04286" w:rsidTr="00090D31">
        <w:trPr>
          <w:trHeight w:val="305"/>
        </w:trPr>
        <w:tc>
          <w:tcPr>
            <w:tcW w:w="1384" w:type="dxa"/>
            <w:shd w:val="clear" w:color="auto" w:fill="D9D9D9"/>
            <w:vAlign w:val="center"/>
          </w:tcPr>
          <w:p w:rsidR="00BC35D1" w:rsidRPr="00656765" w:rsidRDefault="00481DF6" w:rsidP="00A06B3A">
            <w:pPr>
              <w:widowControl/>
              <w:spacing w:line="300" w:lineRule="auto"/>
              <w:rPr>
                <w:rFonts w:ascii="Calibri" w:eastAsia="宋体" w:cs="Times New Roman"/>
              </w:rPr>
            </w:pPr>
            <w:r w:rsidRPr="00656765">
              <w:rPr>
                <w:rFonts w:ascii="Calibri" w:eastAsia="宋体" w:cs="Times New Roman" w:hint="eastAsia"/>
                <w:b/>
              </w:rPr>
              <w:t>No.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BC35D1" w:rsidRPr="00656765" w:rsidRDefault="00481DF6" w:rsidP="00A06B3A">
            <w:pPr>
              <w:widowControl/>
              <w:spacing w:line="300" w:lineRule="auto"/>
              <w:rPr>
                <w:rFonts w:ascii="Calibri" w:eastAsia="宋体" w:cs="Times New Roman"/>
              </w:rPr>
            </w:pPr>
            <w:r w:rsidRPr="00656765">
              <w:rPr>
                <w:rFonts w:ascii="Calibri" w:eastAsia="宋体" w:cs="Times New Roman" w:hint="eastAsia"/>
                <w:b/>
              </w:rPr>
              <w:t>Interface/Button</w:t>
            </w:r>
          </w:p>
        </w:tc>
        <w:tc>
          <w:tcPr>
            <w:tcW w:w="6129" w:type="dxa"/>
            <w:shd w:val="clear" w:color="auto" w:fill="D9D9D9"/>
            <w:vAlign w:val="center"/>
          </w:tcPr>
          <w:p w:rsidR="00BC35D1" w:rsidRPr="00656765" w:rsidRDefault="00481DF6" w:rsidP="00A06B3A">
            <w:pPr>
              <w:widowControl/>
              <w:spacing w:line="300" w:lineRule="auto"/>
              <w:rPr>
                <w:rFonts w:ascii="Calibri" w:eastAsia="宋体" w:cs="Times New Roman"/>
              </w:rPr>
            </w:pPr>
            <w:r w:rsidRPr="00656765">
              <w:rPr>
                <w:rFonts w:ascii="Calibri" w:eastAsia="宋体" w:cs="Times New Roman" w:hint="eastAsia"/>
                <w:b/>
              </w:rPr>
              <w:t>Description</w:t>
            </w:r>
          </w:p>
        </w:tc>
      </w:tr>
      <w:tr w:rsidR="00BC35D1" w:rsidRPr="00C04286" w:rsidTr="00090D31">
        <w:trPr>
          <w:trHeight w:val="305"/>
        </w:trPr>
        <w:tc>
          <w:tcPr>
            <w:tcW w:w="1384" w:type="dxa"/>
            <w:vAlign w:val="center"/>
          </w:tcPr>
          <w:p w:rsidR="00BC35D1" w:rsidRPr="00656765" w:rsidRDefault="00481DF6" w:rsidP="00A06B3A">
            <w:pPr>
              <w:widowControl/>
              <w:spacing w:line="300" w:lineRule="auto"/>
              <w:rPr>
                <w:rFonts w:ascii="Calibri" w:eastAsia="宋体" w:cs="Times New Roman"/>
              </w:rPr>
            </w:pPr>
            <w:r w:rsidRPr="00656765">
              <w:rPr>
                <w:rFonts w:ascii="Calibri" w:eastAsia="宋体" w:cs="Times New Roman" w:hint="eastAsia"/>
              </w:rPr>
              <w:t>1</w:t>
            </w:r>
          </w:p>
        </w:tc>
        <w:tc>
          <w:tcPr>
            <w:tcW w:w="2693" w:type="dxa"/>
            <w:vAlign w:val="center"/>
          </w:tcPr>
          <w:p w:rsidR="00BC35D1" w:rsidRPr="00656765" w:rsidRDefault="00481DF6" w:rsidP="00A06B3A">
            <w:pPr>
              <w:widowControl/>
              <w:spacing w:line="300" w:lineRule="auto"/>
              <w:rPr>
                <w:rFonts w:ascii="Calibri" w:eastAsia="宋体" w:cs="Times New Roman"/>
              </w:rPr>
            </w:pPr>
            <w:r w:rsidRPr="00656765">
              <w:rPr>
                <w:rFonts w:ascii="Calibri" w:eastAsia="宋体" w:cs="Times New Roman" w:hint="eastAsia"/>
              </w:rPr>
              <w:t>Reset</w:t>
            </w:r>
          </w:p>
        </w:tc>
        <w:tc>
          <w:tcPr>
            <w:tcW w:w="6129" w:type="dxa"/>
            <w:vAlign w:val="center"/>
          </w:tcPr>
          <w:p w:rsidR="00BC35D1" w:rsidRPr="00656765" w:rsidRDefault="00481DF6" w:rsidP="00A06B3A">
            <w:pPr>
              <w:widowControl/>
              <w:spacing w:line="300" w:lineRule="auto"/>
              <w:rPr>
                <w:rFonts w:ascii="Calibri" w:eastAsia="宋体" w:cs="Times New Roman"/>
              </w:rPr>
            </w:pPr>
            <w:r w:rsidRPr="00656765">
              <w:rPr>
                <w:rFonts w:ascii="Calibri" w:eastAsia="宋体" w:cs="Times New Roman" w:hint="eastAsia"/>
              </w:rPr>
              <w:t>Long press for 4 seconds to restore to factory settings.</w:t>
            </w:r>
          </w:p>
        </w:tc>
      </w:tr>
      <w:tr w:rsidR="00BC35D1" w:rsidRPr="00C04286" w:rsidTr="00090D31">
        <w:trPr>
          <w:trHeight w:val="305"/>
        </w:trPr>
        <w:tc>
          <w:tcPr>
            <w:tcW w:w="1384" w:type="dxa"/>
            <w:vAlign w:val="center"/>
          </w:tcPr>
          <w:p w:rsidR="00BC35D1" w:rsidRPr="00656765" w:rsidRDefault="00481DF6" w:rsidP="00A06B3A">
            <w:pPr>
              <w:widowControl/>
              <w:spacing w:line="300" w:lineRule="auto"/>
              <w:rPr>
                <w:rFonts w:ascii="Calibri" w:eastAsia="宋体" w:cs="Times New Roman"/>
              </w:rPr>
            </w:pPr>
            <w:r w:rsidRPr="00656765">
              <w:rPr>
                <w:rFonts w:ascii="Calibri" w:eastAsia="宋体" w:cs="Times New Roman" w:hint="eastAsia"/>
              </w:rPr>
              <w:t>2</w:t>
            </w:r>
          </w:p>
        </w:tc>
        <w:tc>
          <w:tcPr>
            <w:tcW w:w="2693" w:type="dxa"/>
            <w:vAlign w:val="center"/>
          </w:tcPr>
          <w:p w:rsidR="00BC35D1" w:rsidRPr="00656765" w:rsidRDefault="00481DF6" w:rsidP="00A06B3A">
            <w:pPr>
              <w:widowControl/>
              <w:spacing w:line="300" w:lineRule="auto"/>
              <w:rPr>
                <w:rFonts w:ascii="Calibri" w:eastAsia="宋体" w:cs="Times New Roman"/>
              </w:rPr>
            </w:pPr>
            <w:proofErr w:type="spellStart"/>
            <w:r w:rsidRPr="00656765">
              <w:rPr>
                <w:rFonts w:ascii="Calibri" w:eastAsia="宋体" w:cs="Times New Roman" w:hint="eastAsia"/>
              </w:rPr>
              <w:t>PoE</w:t>
            </w:r>
            <w:proofErr w:type="spellEnd"/>
            <w:r w:rsidRPr="00656765">
              <w:rPr>
                <w:rFonts w:ascii="Calibri" w:eastAsia="宋体" w:cs="Times New Roman" w:hint="eastAsia"/>
              </w:rPr>
              <w:t>/LAN</w:t>
            </w:r>
          </w:p>
        </w:tc>
        <w:tc>
          <w:tcPr>
            <w:tcW w:w="6129" w:type="dxa"/>
            <w:vAlign w:val="center"/>
          </w:tcPr>
          <w:p w:rsidR="00BC35D1" w:rsidRPr="00656765" w:rsidRDefault="00481DF6" w:rsidP="00A06B3A">
            <w:pPr>
              <w:widowControl/>
              <w:spacing w:line="300" w:lineRule="auto"/>
              <w:rPr>
                <w:rFonts w:ascii="Calibri" w:eastAsia="宋体" w:cs="Times New Roman"/>
              </w:rPr>
            </w:pPr>
            <w:r w:rsidRPr="00656765">
              <w:rPr>
                <w:rFonts w:ascii="Calibri" w:eastAsia="宋体" w:cs="Times New Roman" w:hint="eastAsia"/>
              </w:rPr>
              <w:t xml:space="preserve">The 10/100 Mbps adaptive RJ45 port, also can be used as a </w:t>
            </w:r>
            <w:proofErr w:type="spellStart"/>
            <w:r w:rsidRPr="00656765">
              <w:rPr>
                <w:rFonts w:ascii="Calibri" w:eastAsia="宋体" w:cs="Times New Roman" w:hint="eastAsia"/>
              </w:rPr>
              <w:t>PoE</w:t>
            </w:r>
            <w:proofErr w:type="spellEnd"/>
            <w:r w:rsidRPr="00656765">
              <w:rPr>
                <w:rFonts w:ascii="Calibri" w:eastAsia="宋体" w:cs="Times New Roman" w:hint="eastAsia"/>
              </w:rPr>
              <w:t xml:space="preserve"> port.</w:t>
            </w:r>
          </w:p>
        </w:tc>
      </w:tr>
    </w:tbl>
    <w:p w:rsidR="00FD1C64" w:rsidRDefault="00864AA7" w:rsidP="00D512CE">
      <w:pPr>
        <w:jc w:val="center"/>
        <w:rPr>
          <w:noProof/>
        </w:rPr>
      </w:pPr>
      <w:r>
        <w:rPr>
          <w:noProof/>
        </w:rPr>
        <w:lastRenderedPageBreak/>
        <w:pict>
          <v:shape id="_x0000_i1026" type="#_x0000_t75" style="width:319.8pt;height:186.6pt;visibility:visible" o:bordertopcolor="#d9d9d9" o:borderleftcolor="#d9d9d9" o:borderbottomcolor="#d9d9d9" o:borderrightcolor="#d9d9d9">
            <v:imagedata r:id="rId10" o:title=""/>
          </v:shape>
        </w:pict>
      </w:r>
    </w:p>
    <w:p w:rsidR="00090D31" w:rsidRDefault="00090D31" w:rsidP="00D512CE">
      <w:pPr>
        <w:jc w:val="center"/>
      </w:pPr>
    </w:p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461479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CA0680" w:rsidRDefault="00481DF6" w:rsidP="00625BC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F85896">
              <w:rPr>
                <w:rFonts w:ascii="Calibri" w:eastAsia="宋体" w:cs="Times New Roman" w:hint="eastAsia"/>
                <w:b/>
                <w:sz w:val="28"/>
                <w:szCs w:val="24"/>
              </w:rPr>
              <w:t>Available Model</w:t>
            </w:r>
          </w:p>
          <w:p w:rsidR="00CA0680" w:rsidRDefault="00090D31" w:rsidP="00090D31">
            <w:pPr>
              <w:spacing w:line="300" w:lineRule="auto"/>
              <w:contextualSpacing/>
              <w:textAlignment w:val="center"/>
              <w:rPr>
                <w:rFonts w:ascii="Calibri" w:eastAsia="宋体" w:cs="Times New Roman"/>
                <w:szCs w:val="24"/>
              </w:rPr>
            </w:pPr>
            <w:r>
              <w:rPr>
                <w:rFonts w:ascii="Calibri" w:eastAsia="宋体" w:cs="Times New Roman" w:hint="eastAsia"/>
                <w:szCs w:val="24"/>
              </w:rPr>
              <w:t>WB-0BC-2NT</w:t>
            </w:r>
          </w:p>
          <w:p w:rsidR="00090D31" w:rsidRPr="00CA0680" w:rsidRDefault="00090D31" w:rsidP="00090D31">
            <w:pPr>
              <w:spacing w:line="300" w:lineRule="auto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</w:p>
        </w:tc>
      </w:tr>
    </w:tbl>
    <w:p w:rsidR="00707A3F" w:rsidRPr="00707A3F" w:rsidRDefault="00707A3F" w:rsidP="00707A3F">
      <w:pPr>
        <w:rPr>
          <w:vanish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420"/>
      </w:tblGrid>
      <w:tr w:rsidR="00D40BC1" w:rsidRPr="00FD1C64" w:rsidTr="00D40BC1">
        <w:trPr>
          <w:jc w:val="center"/>
        </w:trPr>
        <w:tc>
          <w:tcPr>
            <w:tcW w:w="10420" w:type="dxa"/>
            <w:shd w:val="clear" w:color="auto" w:fill="auto"/>
          </w:tcPr>
          <w:p w:rsidR="00BB3FCB" w:rsidRPr="00D244A5" w:rsidRDefault="00481DF6" w:rsidP="00BB3FCB">
            <w:pPr>
              <w:numPr>
                <w:ilvl w:val="0"/>
                <w:numId w:val="36"/>
              </w:numPr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D244A5">
              <w:rPr>
                <w:rFonts w:ascii="Calibri" w:eastAsia="宋体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703C77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Default="00864AA7" w:rsidP="00D512CE">
            <w:pPr>
              <w:jc w:val="center"/>
              <w:rPr>
                <w:rFonts w:hAnsi="微软雅黑"/>
              </w:rPr>
            </w:pPr>
            <w:r>
              <w:rPr>
                <w:noProof/>
              </w:rPr>
              <w:pict>
                <v:shape id="_x0000_i1027" type="#_x0000_t75" style="width:427.2pt;height:310.8pt;visibility:visible" o:bordertopcolor="#d9d9d9" o:borderleftcolor="#d9d9d9" o:borderbottomcolor="#d9d9d9" o:borderrightcolor="#d9d9d9">
                  <v:imagedata r:id="rId11" o:title=""/>
                </v:shape>
              </w:pict>
            </w:r>
          </w:p>
        </w:tc>
      </w:tr>
    </w:tbl>
    <w:p w:rsidR="00321D83" w:rsidRPr="00321D83" w:rsidRDefault="00454948" w:rsidP="00321D83"/>
    <w:p w:rsidR="00921D1C" w:rsidRPr="00A9269B" w:rsidRDefault="00454948">
      <w:pPr>
        <w:spacing w:line="300" w:lineRule="auto"/>
        <w:textAlignment w:val="center"/>
        <w:rPr>
          <w:rFonts w:ascii="Calibri" w:eastAsia="宋体" w:cs="Times New Roman"/>
          <w:szCs w:val="24"/>
        </w:rPr>
        <w:sectPr w:rsidR="00921D1C" w:rsidRPr="00A9269B">
          <w:headerReference w:type="default" r:id="rId12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A9269B" w:rsidRDefault="004C7079">
      <w:pPr>
        <w:rPr>
          <w:rFonts w:ascii="宋体" w:eastAsia="宋体" w:cs="Times New Roman"/>
          <w:sz w:val="24"/>
          <w:szCs w:val="24"/>
        </w:rPr>
      </w:pPr>
    </w:p>
    <w:sectPr w:rsidR="004C7079" w:rsidRPr="00A9269B" w:rsidSect="008E0DBE">
      <w:headerReference w:type="default" r:id="rId13"/>
      <w:footerReference w:type="default" r:id="rId14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948" w:rsidRDefault="00454948">
      <w:r>
        <w:separator/>
      </w:r>
    </w:p>
  </w:endnote>
  <w:endnote w:type="continuationSeparator" w:id="0">
    <w:p w:rsidR="00454948" w:rsidRDefault="00454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454948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948" w:rsidRDefault="00454948">
      <w:r>
        <w:separator/>
      </w:r>
    </w:p>
  </w:footnote>
  <w:footnote w:type="continuationSeparator" w:id="0">
    <w:p w:rsidR="00454948" w:rsidRDefault="004549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45494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" o:spid="_x0000_s2052" type="#_x0000_t75" style="position:absolute;margin-left:-42.55pt;margin-top:0;width:595.4pt;height:842.1pt;z-index:-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45494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2051" type="#_x0000_t75" style="position:absolute;margin-left:-42.55pt;margin-top:0;width:595.4pt;height:842.1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45494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style="position:absolute;margin-left:-42.55pt;margin-top:0;width:595.4pt;height:842.1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14EE587A"/>
    <w:lvl w:ilvl="0" w:tplc="96A26B18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6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3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25C"/>
    <w:rsid w:val="0001759A"/>
    <w:rsid w:val="00026ED9"/>
    <w:rsid w:val="00034954"/>
    <w:rsid w:val="0006033C"/>
    <w:rsid w:val="00065B4F"/>
    <w:rsid w:val="00090D31"/>
    <w:rsid w:val="00091D31"/>
    <w:rsid w:val="000A17D5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F0547"/>
    <w:rsid w:val="002447A7"/>
    <w:rsid w:val="002569F4"/>
    <w:rsid w:val="00293CB5"/>
    <w:rsid w:val="002C0737"/>
    <w:rsid w:val="002D072F"/>
    <w:rsid w:val="00302834"/>
    <w:rsid w:val="0031634E"/>
    <w:rsid w:val="00342297"/>
    <w:rsid w:val="003526E0"/>
    <w:rsid w:val="0037525C"/>
    <w:rsid w:val="003936CD"/>
    <w:rsid w:val="003952A2"/>
    <w:rsid w:val="003B6ADA"/>
    <w:rsid w:val="003D2243"/>
    <w:rsid w:val="003D360F"/>
    <w:rsid w:val="003D5D0F"/>
    <w:rsid w:val="003F7C8B"/>
    <w:rsid w:val="00415889"/>
    <w:rsid w:val="00417C4E"/>
    <w:rsid w:val="00431693"/>
    <w:rsid w:val="00440B14"/>
    <w:rsid w:val="004526BF"/>
    <w:rsid w:val="00454948"/>
    <w:rsid w:val="00461479"/>
    <w:rsid w:val="00472AEA"/>
    <w:rsid w:val="00476221"/>
    <w:rsid w:val="00481DF6"/>
    <w:rsid w:val="00482C97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30561"/>
    <w:rsid w:val="005703AE"/>
    <w:rsid w:val="0057645F"/>
    <w:rsid w:val="00592A25"/>
    <w:rsid w:val="005A5672"/>
    <w:rsid w:val="005B37A9"/>
    <w:rsid w:val="005C5BCB"/>
    <w:rsid w:val="005D75D2"/>
    <w:rsid w:val="005E0396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07A3F"/>
    <w:rsid w:val="00713626"/>
    <w:rsid w:val="00716D1E"/>
    <w:rsid w:val="007756B7"/>
    <w:rsid w:val="007857EE"/>
    <w:rsid w:val="0079303F"/>
    <w:rsid w:val="007B6967"/>
    <w:rsid w:val="007D013A"/>
    <w:rsid w:val="007D07FF"/>
    <w:rsid w:val="0080075D"/>
    <w:rsid w:val="008171CB"/>
    <w:rsid w:val="00824FDA"/>
    <w:rsid w:val="00850409"/>
    <w:rsid w:val="00864AA7"/>
    <w:rsid w:val="0086719F"/>
    <w:rsid w:val="00871C73"/>
    <w:rsid w:val="00875A68"/>
    <w:rsid w:val="008A28C5"/>
    <w:rsid w:val="008E0DBE"/>
    <w:rsid w:val="008E5B40"/>
    <w:rsid w:val="008E7446"/>
    <w:rsid w:val="008E7F37"/>
    <w:rsid w:val="008F08DA"/>
    <w:rsid w:val="00905ADC"/>
    <w:rsid w:val="00953F7A"/>
    <w:rsid w:val="00970FB4"/>
    <w:rsid w:val="00973A4C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512E7"/>
    <w:rsid w:val="00A77105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712AA"/>
    <w:rsid w:val="00C90784"/>
    <w:rsid w:val="00CD7622"/>
    <w:rsid w:val="00D244A5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66AE6"/>
    <w:rsid w:val="00E75FC1"/>
    <w:rsid w:val="00E7712E"/>
    <w:rsid w:val="00E77DF6"/>
    <w:rsid w:val="00E84DE8"/>
    <w:rsid w:val="00E91423"/>
    <w:rsid w:val="00E92172"/>
    <w:rsid w:val="00EA3480"/>
    <w:rsid w:val="00EB2F7A"/>
    <w:rsid w:val="00EB40BC"/>
    <w:rsid w:val="00EC1CAE"/>
    <w:rsid w:val="00EC4940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B6AB8F3"/>
  <w15:docId w15:val="{CBD5564D-0AA5-45D3-85D0-3D51B705F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等线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8E0DB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8E0DB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8E0DB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8E0DB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8E0DB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8E0DB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8E0DBE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469</Words>
  <Characters>2678</Characters>
  <Application>Microsoft Office Word</Application>
  <DocSecurity>0</DocSecurity>
  <Lines>22</Lines>
  <Paragraphs>6</Paragraphs>
  <ScaleCrop>false</ScaleCrop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王康33</cp:lastModifiedBy>
  <cp:revision>4</cp:revision>
  <dcterms:created xsi:type="dcterms:W3CDTF">2025-01-08T07:07:00Z</dcterms:created>
  <dcterms:modified xsi:type="dcterms:W3CDTF">2025-01-13T02:38:00Z</dcterms:modified>
</cp:coreProperties>
</file>